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904" w:rsidRDefault="00A26904" w:rsidP="00A26904">
      <w:pPr>
        <w:rPr>
          <w:rFonts w:ascii="Tinos" w:eastAsia="Tinos" w:hAnsi="Tinos" w:cs="Tinos"/>
          <w:b/>
          <w:color w:val="0F1115"/>
          <w:sz w:val="28"/>
          <w:szCs w:val="28"/>
        </w:rPr>
      </w:pPr>
    </w:p>
    <w:p w:rsidR="00A26904" w:rsidRDefault="00A26904" w:rsidP="00A26904">
      <w:pPr>
        <w:ind w:left="-851"/>
        <w:rPr>
          <w:rFonts w:ascii="Tinos" w:eastAsia="Tinos" w:hAnsi="Tinos" w:cs="Tinos"/>
          <w:b/>
          <w:color w:val="0F1115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681573F" wp14:editId="7AFCB8C4">
            <wp:extent cx="2372373" cy="4762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182" cy="48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FC4" w:rsidRPr="00D206E0" w:rsidRDefault="007E7A30" w:rsidP="00A26904">
      <w:pPr>
        <w:ind w:left="-1134"/>
        <w:jc w:val="center"/>
        <w:rPr>
          <w:rFonts w:ascii="Tinos" w:eastAsia="Tinos" w:hAnsi="Tinos" w:cs="Tinos"/>
          <w:b/>
          <w:color w:val="0F1115"/>
          <w:sz w:val="28"/>
          <w:szCs w:val="28"/>
        </w:rPr>
      </w:pPr>
      <w:r w:rsidRPr="00D206E0">
        <w:rPr>
          <w:rFonts w:ascii="Tinos" w:eastAsia="Tinos" w:hAnsi="Tinos" w:cs="Tinos"/>
          <w:b/>
          <w:color w:val="0F1115"/>
          <w:sz w:val="28"/>
          <w:szCs w:val="28"/>
        </w:rPr>
        <w:t xml:space="preserve">В </w:t>
      </w:r>
      <w:r w:rsidR="00D206E0" w:rsidRPr="00D206E0">
        <w:rPr>
          <w:rFonts w:ascii="Tinos" w:eastAsia="Tinos" w:hAnsi="Tinos" w:cs="Tinos"/>
          <w:b/>
          <w:color w:val="0F1115"/>
          <w:sz w:val="28"/>
          <w:szCs w:val="28"/>
        </w:rPr>
        <w:t>2026 году</w:t>
      </w:r>
      <w:r w:rsidRPr="00D206E0">
        <w:rPr>
          <w:rFonts w:ascii="Tinos" w:eastAsia="Tinos" w:hAnsi="Tinos" w:cs="Tinos"/>
          <w:b/>
          <w:color w:val="0F1115"/>
          <w:sz w:val="28"/>
          <w:szCs w:val="28"/>
        </w:rPr>
        <w:t xml:space="preserve"> </w:t>
      </w:r>
      <w:r w:rsidR="00D206E0" w:rsidRPr="00D206E0">
        <w:rPr>
          <w:rFonts w:ascii="Tinos" w:eastAsia="Tinos" w:hAnsi="Tinos" w:cs="Tinos"/>
          <w:b/>
          <w:sz w:val="28"/>
          <w:szCs w:val="28"/>
        </w:rPr>
        <w:t>в</w:t>
      </w:r>
      <w:r w:rsidRPr="00D206E0">
        <w:rPr>
          <w:rFonts w:ascii="Tinos" w:eastAsia="Tinos" w:hAnsi="Tinos" w:cs="Tinos"/>
          <w:b/>
          <w:sz w:val="28"/>
          <w:szCs w:val="28"/>
        </w:rPr>
        <w:t xml:space="preserve"> 12 </w:t>
      </w:r>
      <w:r w:rsidR="00D206E0" w:rsidRPr="00D206E0">
        <w:rPr>
          <w:rFonts w:ascii="Tinos" w:eastAsia="Tinos" w:hAnsi="Tinos" w:cs="Tinos"/>
          <w:b/>
          <w:sz w:val="28"/>
          <w:szCs w:val="28"/>
        </w:rPr>
        <w:t xml:space="preserve">районах Воронежской области пройдут комплексные кадастровые работы </w:t>
      </w:r>
      <w:r w:rsidR="00E4577D">
        <w:rPr>
          <w:rFonts w:ascii="Tinos" w:eastAsia="Tinos" w:hAnsi="Tinos" w:cs="Tinos"/>
          <w:b/>
          <w:sz w:val="28"/>
          <w:szCs w:val="28"/>
        </w:rPr>
        <w:t>федерального значения</w:t>
      </w:r>
    </w:p>
    <w:p w:rsidR="00115FC4" w:rsidRPr="00D206E0" w:rsidRDefault="007E7A30" w:rsidP="00A26904">
      <w:pPr>
        <w:ind w:left="-1134" w:firstLine="709"/>
        <w:jc w:val="both"/>
        <w:rPr>
          <w:rFonts w:ascii="Tinos" w:eastAsia="Tinos" w:hAnsi="Tinos" w:cs="Tinos"/>
          <w:b/>
          <w:color w:val="0F1115"/>
          <w:sz w:val="28"/>
          <w:szCs w:val="28"/>
        </w:rPr>
      </w:pPr>
      <w:r w:rsidRPr="00D206E0">
        <w:rPr>
          <w:rFonts w:ascii="Tinos" w:eastAsia="Tinos" w:hAnsi="Tinos" w:cs="Tinos"/>
          <w:b/>
          <w:color w:val="0F1115"/>
          <w:sz w:val="28"/>
          <w:szCs w:val="28"/>
        </w:rPr>
        <w:t>Управление Росреестра по Воронежской области и региональный филиал ППК «Роскадастр» информируют жителей региона о проведении в 2026 году комплексных кадастровых работ (ККР) федерального значения. Они затронут территории 12 муниципальных образований области в границах 690 кадастровых кварталов.</w:t>
      </w:r>
    </w:p>
    <w:p w:rsidR="00115FC4" w:rsidRDefault="00D206E0" w:rsidP="00A26904">
      <w:pPr>
        <w:ind w:left="-1134" w:firstLine="709"/>
        <w:jc w:val="both"/>
        <w:rPr>
          <w:rFonts w:ascii="Tinos" w:eastAsia="Tinos" w:hAnsi="Tinos" w:cs="Tinos"/>
          <w:color w:val="0F1115"/>
          <w:sz w:val="28"/>
          <w:szCs w:val="28"/>
        </w:rPr>
      </w:pPr>
      <w:r w:rsidRPr="00D206E0">
        <w:rPr>
          <w:rFonts w:ascii="Tinos" w:eastAsia="Tinos" w:hAnsi="Tinos" w:cs="Tinos"/>
          <w:i/>
          <w:color w:val="0F1115"/>
          <w:sz w:val="28"/>
          <w:szCs w:val="28"/>
        </w:rPr>
        <w:t>«</w:t>
      </w:r>
      <w:r w:rsidR="007E7A30" w:rsidRPr="00D206E0">
        <w:rPr>
          <w:rFonts w:ascii="Tinos" w:eastAsia="Tinos" w:hAnsi="Tinos" w:cs="Tinos"/>
          <w:i/>
          <w:color w:val="0F1115"/>
          <w:sz w:val="28"/>
          <w:szCs w:val="28"/>
        </w:rPr>
        <w:t>Комплексные кадастровые работы (ККР) проводятся в рамках реализации государственной программы «Национальная система пространственных данных» (НСПД) и являются важным инструментом для повышения точности и полноты Единого государственного реестра недвижимости (ЕГРН). В частности, в этом году в нашей области работы проводятся в Поворинском, Павловском, Верхнехавском, Каширском, Новохопёрском, Аннинском, Таловском, Бутурлиновском, Бобровском, Панинском, Эртильском и Острогожском районах»</w:t>
      </w:r>
      <w:r w:rsidRPr="00D206E0">
        <w:rPr>
          <w:rFonts w:ascii="Tinos" w:eastAsia="Tinos" w:hAnsi="Tinos" w:cs="Tinos"/>
          <w:i/>
          <w:color w:val="0F1115"/>
          <w:sz w:val="28"/>
          <w:szCs w:val="28"/>
        </w:rPr>
        <w:t>,</w:t>
      </w:r>
      <w:r w:rsidR="007E7A30" w:rsidRPr="00D206E0">
        <w:rPr>
          <w:rFonts w:ascii="Tinos" w:eastAsia="Tinos" w:hAnsi="Tinos" w:cs="Tinos"/>
          <w:i/>
          <w:color w:val="0F1115"/>
          <w:sz w:val="28"/>
          <w:szCs w:val="28"/>
        </w:rPr>
        <w:t xml:space="preserve"> </w:t>
      </w:r>
      <w:r w:rsidR="007E7A30">
        <w:rPr>
          <w:rFonts w:ascii="Tinos" w:eastAsia="Tinos" w:hAnsi="Tinos" w:cs="Tinos"/>
          <w:color w:val="0F1115"/>
          <w:sz w:val="28"/>
          <w:szCs w:val="28"/>
        </w:rPr>
        <w:t xml:space="preserve">– сообщила </w:t>
      </w:r>
      <w:r w:rsidR="007E7A30" w:rsidRPr="00D206E0">
        <w:rPr>
          <w:rFonts w:ascii="Tinos" w:eastAsia="Tinos" w:hAnsi="Tinos" w:cs="Tinos"/>
          <w:b/>
          <w:color w:val="0F1115"/>
          <w:sz w:val="28"/>
          <w:szCs w:val="28"/>
        </w:rPr>
        <w:t>руководитель Управления Росреестра по Воронежской области Елена Перегудова.</w:t>
      </w:r>
    </w:p>
    <w:p w:rsidR="00D206E0" w:rsidRDefault="007E7A30" w:rsidP="00A26904">
      <w:pPr>
        <w:ind w:left="-1134" w:firstLine="709"/>
        <w:jc w:val="both"/>
        <w:rPr>
          <w:rFonts w:ascii="Tinos" w:eastAsia="Tinos" w:hAnsi="Tinos" w:cs="Tinos"/>
          <w:color w:val="0F1115"/>
          <w:sz w:val="28"/>
          <w:szCs w:val="28"/>
        </w:rPr>
      </w:pPr>
      <w:r>
        <w:rPr>
          <w:rFonts w:ascii="Tinos" w:eastAsia="Tinos" w:hAnsi="Tinos" w:cs="Tinos"/>
          <w:color w:val="0F1115"/>
          <w:sz w:val="28"/>
          <w:szCs w:val="28"/>
        </w:rPr>
        <w:t>Комплексные кадастровые работы отличаются от обычных тем, что выполняются одновременно в отношении всех объектов недвижимости, расположенных в границах определенной территории</w:t>
      </w:r>
      <w:r w:rsidR="00393597" w:rsidRPr="00393597">
        <w:rPr>
          <w:rFonts w:ascii="Tinos" w:eastAsia="Tinos" w:hAnsi="Tinos" w:cs="Tinos"/>
          <w:color w:val="0F1115"/>
          <w:sz w:val="28"/>
          <w:szCs w:val="28"/>
        </w:rPr>
        <w:t xml:space="preserve"> (</w:t>
      </w:r>
      <w:r w:rsidR="00393597">
        <w:rPr>
          <w:rFonts w:ascii="Tinos" w:eastAsia="Tinos" w:hAnsi="Tinos" w:cs="Tinos"/>
          <w:color w:val="0F1115"/>
          <w:sz w:val="28"/>
          <w:szCs w:val="28"/>
        </w:rPr>
        <w:t>кадастрового квартала</w:t>
      </w:r>
      <w:r w:rsidR="00393597" w:rsidRPr="00393597">
        <w:rPr>
          <w:rFonts w:ascii="Tinos" w:eastAsia="Tinos" w:hAnsi="Tinos" w:cs="Tinos"/>
          <w:color w:val="0F1115"/>
          <w:sz w:val="28"/>
          <w:szCs w:val="28"/>
        </w:rPr>
        <w:t>)</w:t>
      </w:r>
      <w:r w:rsidR="00393597">
        <w:rPr>
          <w:rFonts w:ascii="Tinos" w:eastAsia="Tinos" w:hAnsi="Tinos" w:cs="Tinos"/>
          <w:color w:val="0F1115"/>
          <w:sz w:val="28"/>
          <w:szCs w:val="28"/>
        </w:rPr>
        <w:t>. Они</w:t>
      </w:r>
      <w:r>
        <w:rPr>
          <w:rFonts w:ascii="Tinos" w:eastAsia="Tinos" w:hAnsi="Tinos" w:cs="Tinos"/>
          <w:color w:val="0F1115"/>
          <w:sz w:val="28"/>
          <w:szCs w:val="28"/>
        </w:rPr>
        <w:t xml:space="preserve"> </w:t>
      </w:r>
      <w:r w:rsidR="00393597">
        <w:rPr>
          <w:rFonts w:ascii="Tinos" w:eastAsia="Tinos" w:hAnsi="Tinos" w:cs="Tinos"/>
          <w:color w:val="0F1115"/>
          <w:sz w:val="28"/>
          <w:szCs w:val="28"/>
        </w:rPr>
        <w:t xml:space="preserve">проводятся с целью </w:t>
      </w:r>
      <w:r w:rsidR="003C0089">
        <w:rPr>
          <w:rFonts w:ascii="Tinos" w:eastAsia="Tinos" w:hAnsi="Tinos" w:cs="Tinos"/>
          <w:color w:val="0F1115"/>
          <w:sz w:val="28"/>
          <w:szCs w:val="28"/>
        </w:rPr>
        <w:t xml:space="preserve">уточнения </w:t>
      </w:r>
      <w:r>
        <w:rPr>
          <w:rFonts w:ascii="Tinos" w:eastAsia="Tinos" w:hAnsi="Tinos" w:cs="Tinos"/>
          <w:color w:val="0F1115"/>
          <w:sz w:val="28"/>
          <w:szCs w:val="28"/>
        </w:rPr>
        <w:t>границ об</w:t>
      </w:r>
      <w:r w:rsidR="00393597">
        <w:rPr>
          <w:rFonts w:ascii="Tinos" w:eastAsia="Tinos" w:hAnsi="Tinos" w:cs="Tinos"/>
          <w:color w:val="0F1115"/>
          <w:sz w:val="28"/>
          <w:szCs w:val="28"/>
        </w:rPr>
        <w:t>ъектов недвижимости и подготовкой соответствующих</w:t>
      </w:r>
      <w:r>
        <w:rPr>
          <w:rFonts w:ascii="Tinos" w:eastAsia="Tinos" w:hAnsi="Tinos" w:cs="Tinos"/>
          <w:color w:val="0F1115"/>
          <w:sz w:val="28"/>
          <w:szCs w:val="28"/>
        </w:rPr>
        <w:t xml:space="preserve"> документов для внесения сведений в ЕГРН, а также чтобы исправить реестр</w:t>
      </w:r>
      <w:r w:rsidR="00393597">
        <w:rPr>
          <w:rFonts w:ascii="Tinos" w:eastAsia="Tinos" w:hAnsi="Tinos" w:cs="Tinos"/>
          <w:color w:val="0F1115"/>
          <w:sz w:val="28"/>
          <w:szCs w:val="28"/>
        </w:rPr>
        <w:t xml:space="preserve">овые ошибки. </w:t>
      </w:r>
      <w:r w:rsidR="00393597" w:rsidRPr="00393597">
        <w:rPr>
          <w:rFonts w:ascii="Tinos" w:eastAsia="Tinos" w:hAnsi="Tinos" w:cs="Tinos"/>
          <w:color w:val="0F1115"/>
          <w:sz w:val="28"/>
          <w:szCs w:val="28"/>
        </w:rPr>
        <w:t xml:space="preserve">В результате значительно сокращается число земельных споров по границам с соседями. </w:t>
      </w:r>
    </w:p>
    <w:p w:rsidR="00115FC4" w:rsidRDefault="00D206E0" w:rsidP="00A26904">
      <w:pPr>
        <w:ind w:left="-1134" w:firstLine="709"/>
        <w:jc w:val="both"/>
        <w:rPr>
          <w:rFonts w:ascii="Tinos" w:eastAsia="Tinos" w:hAnsi="Tinos" w:cs="Tinos"/>
          <w:b/>
          <w:color w:val="0F1115"/>
          <w:sz w:val="28"/>
          <w:szCs w:val="28"/>
        </w:rPr>
      </w:pPr>
      <w:r w:rsidRPr="00D206E0">
        <w:rPr>
          <w:rFonts w:ascii="Tinos" w:eastAsia="Tinos" w:hAnsi="Tinos" w:cs="Tinos"/>
          <w:i/>
          <w:color w:val="0F1115"/>
          <w:sz w:val="28"/>
          <w:szCs w:val="28"/>
        </w:rPr>
        <w:t>«</w:t>
      </w:r>
      <w:r w:rsidR="007E7A30" w:rsidRPr="00D206E0">
        <w:rPr>
          <w:rFonts w:ascii="Tinos" w:eastAsia="Tinos" w:hAnsi="Tinos" w:cs="Tinos"/>
          <w:i/>
          <w:color w:val="0F1115"/>
          <w:sz w:val="28"/>
          <w:szCs w:val="28"/>
        </w:rPr>
        <w:t xml:space="preserve">Собственники объектов недвижимости, в </w:t>
      </w:r>
      <w:r w:rsidR="00A818EF">
        <w:rPr>
          <w:rFonts w:ascii="Tinos" w:eastAsia="Tinos" w:hAnsi="Tinos" w:cs="Tinos"/>
          <w:i/>
          <w:color w:val="0F1115"/>
          <w:sz w:val="28"/>
          <w:szCs w:val="28"/>
        </w:rPr>
        <w:t xml:space="preserve">отношении которых запланированы </w:t>
      </w:r>
      <w:r w:rsidR="007E7A30" w:rsidRPr="00D206E0">
        <w:rPr>
          <w:rFonts w:ascii="Tinos" w:eastAsia="Tinos" w:hAnsi="Tinos" w:cs="Tinos"/>
          <w:i/>
          <w:color w:val="0F1115"/>
          <w:sz w:val="28"/>
          <w:szCs w:val="28"/>
        </w:rPr>
        <w:t>комплексные кадастровые работы, уже начали получать извещения.</w:t>
      </w:r>
      <w:r w:rsidR="00EC3650" w:rsidRPr="00D206E0">
        <w:rPr>
          <w:rFonts w:ascii="Tinos" w:eastAsia="Tinos" w:hAnsi="Tinos" w:cs="Tinos"/>
          <w:i/>
          <w:color w:val="0F1115"/>
          <w:sz w:val="28"/>
          <w:szCs w:val="28"/>
        </w:rPr>
        <w:t xml:space="preserve"> </w:t>
      </w:r>
      <w:r>
        <w:rPr>
          <w:rFonts w:ascii="Tinos" w:eastAsia="Tinos" w:hAnsi="Tinos" w:cs="Tinos"/>
          <w:i/>
          <w:color w:val="0F1115"/>
          <w:sz w:val="28"/>
          <w:szCs w:val="28"/>
        </w:rPr>
        <w:t xml:space="preserve">Это официальное </w:t>
      </w:r>
      <w:r w:rsidR="00EC3650" w:rsidRPr="00D206E0">
        <w:rPr>
          <w:rFonts w:ascii="Tinos" w:eastAsia="Tinos" w:hAnsi="Tinos" w:cs="Tinos"/>
          <w:i/>
          <w:color w:val="0F1115"/>
          <w:sz w:val="28"/>
          <w:szCs w:val="28"/>
        </w:rPr>
        <w:t>сообщение, а не мошенники. Главное правило, которое нужно запомнить, что комплексные кадастровые работы проводятся за счёт бюджетных средств и являются бесплатными для граждан! В извещении указывается</w:t>
      </w:r>
      <w:r w:rsidR="00EC3650" w:rsidRPr="00D206E0">
        <w:rPr>
          <w:i/>
        </w:rPr>
        <w:t xml:space="preserve"> </w:t>
      </w:r>
      <w:r w:rsidR="00EC3650" w:rsidRPr="00D206E0">
        <w:rPr>
          <w:rFonts w:ascii="Tinos" w:eastAsia="Tinos" w:hAnsi="Tinos" w:cs="Tinos"/>
          <w:i/>
          <w:color w:val="0F1115"/>
          <w:sz w:val="28"/>
          <w:szCs w:val="28"/>
        </w:rPr>
        <w:t xml:space="preserve">информация о том, какие именно работы будут проводиться и в какие сроки. </w:t>
      </w:r>
      <w:r w:rsidR="00E805FB" w:rsidRPr="00D206E0">
        <w:rPr>
          <w:rFonts w:ascii="Tinos" w:eastAsia="Tinos" w:hAnsi="Tinos" w:cs="Tinos"/>
          <w:i/>
          <w:color w:val="0F1115"/>
          <w:sz w:val="28"/>
          <w:szCs w:val="28"/>
        </w:rPr>
        <w:t xml:space="preserve">Специалисты будут работать на местности в будние дни, поэтому жителям региона необходимо обеспечить доступ на объект недвижимости и не создавать препятствий для проведения геодезических измерений. </w:t>
      </w:r>
      <w:r w:rsidR="00EC3650" w:rsidRPr="00D206E0">
        <w:rPr>
          <w:rFonts w:ascii="Tinos" w:eastAsia="Tinos" w:hAnsi="Tinos" w:cs="Tinos"/>
          <w:i/>
          <w:color w:val="0F1115"/>
          <w:sz w:val="28"/>
          <w:szCs w:val="28"/>
        </w:rPr>
        <w:t xml:space="preserve">Если у вас есть вопросы, позвоните в уполномоченный орган по </w:t>
      </w:r>
      <w:r w:rsidR="00E805FB" w:rsidRPr="00D206E0">
        <w:rPr>
          <w:rFonts w:ascii="Tinos" w:eastAsia="Tinos" w:hAnsi="Tinos" w:cs="Tinos"/>
          <w:i/>
          <w:color w:val="0F1115"/>
          <w:sz w:val="28"/>
          <w:szCs w:val="28"/>
        </w:rPr>
        <w:t xml:space="preserve">номеру, указанному в извещении. </w:t>
      </w:r>
      <w:r w:rsidR="00EC3650" w:rsidRPr="00D206E0">
        <w:rPr>
          <w:rFonts w:ascii="Tinos" w:eastAsia="Tinos" w:hAnsi="Tinos" w:cs="Tinos"/>
          <w:i/>
          <w:color w:val="0F1115"/>
          <w:sz w:val="28"/>
          <w:szCs w:val="28"/>
        </w:rPr>
        <w:t>Специалисты ответят на все вопросы</w:t>
      </w:r>
      <w:r w:rsidRPr="00D206E0">
        <w:rPr>
          <w:rFonts w:ascii="Tinos" w:eastAsia="Tinos" w:hAnsi="Tinos" w:cs="Tinos"/>
          <w:i/>
          <w:color w:val="0F1115"/>
          <w:sz w:val="28"/>
          <w:szCs w:val="28"/>
        </w:rPr>
        <w:t>»</w:t>
      </w:r>
      <w:r w:rsidR="007E7A30" w:rsidRPr="00D206E0">
        <w:rPr>
          <w:rFonts w:ascii="Tinos" w:eastAsia="Tinos" w:hAnsi="Tinos" w:cs="Tinos"/>
          <w:i/>
          <w:color w:val="0F1115"/>
          <w:sz w:val="28"/>
          <w:szCs w:val="28"/>
        </w:rPr>
        <w:t>,</w:t>
      </w:r>
      <w:r w:rsidR="007E7A30">
        <w:rPr>
          <w:rFonts w:ascii="Tinos" w:eastAsia="Tinos" w:hAnsi="Tinos" w:cs="Tinos"/>
          <w:color w:val="0F1115"/>
          <w:sz w:val="28"/>
          <w:szCs w:val="28"/>
        </w:rPr>
        <w:t xml:space="preserve"> – рассказала </w:t>
      </w:r>
      <w:r w:rsidR="007E7A30" w:rsidRPr="00D206E0">
        <w:rPr>
          <w:rFonts w:ascii="Tinos" w:eastAsia="Tinos" w:hAnsi="Tinos" w:cs="Tinos"/>
          <w:b/>
          <w:color w:val="0F1115"/>
          <w:sz w:val="28"/>
          <w:szCs w:val="28"/>
        </w:rPr>
        <w:t xml:space="preserve">директор </w:t>
      </w:r>
      <w:r>
        <w:rPr>
          <w:rFonts w:ascii="Tinos" w:eastAsia="Tinos" w:hAnsi="Tinos" w:cs="Tinos"/>
          <w:b/>
          <w:color w:val="0F1115"/>
          <w:sz w:val="28"/>
          <w:szCs w:val="28"/>
        </w:rPr>
        <w:t xml:space="preserve">публично-правовой компании </w:t>
      </w:r>
      <w:r w:rsidR="007E7A30" w:rsidRPr="00D206E0">
        <w:rPr>
          <w:rFonts w:ascii="Tinos" w:eastAsia="Tinos" w:hAnsi="Tinos" w:cs="Tinos"/>
          <w:b/>
          <w:color w:val="0F1115"/>
          <w:sz w:val="28"/>
          <w:szCs w:val="28"/>
        </w:rPr>
        <w:t xml:space="preserve">«Роскадастр» </w:t>
      </w:r>
      <w:r w:rsidR="00EC3650" w:rsidRPr="00D206E0">
        <w:rPr>
          <w:rFonts w:ascii="Tinos" w:eastAsia="Tinos" w:hAnsi="Tinos" w:cs="Tinos"/>
          <w:b/>
          <w:color w:val="0F1115"/>
          <w:sz w:val="28"/>
          <w:szCs w:val="28"/>
        </w:rPr>
        <w:t xml:space="preserve">по Воронежской области </w:t>
      </w:r>
      <w:r w:rsidR="007E7A30" w:rsidRPr="00D206E0">
        <w:rPr>
          <w:rFonts w:ascii="Tinos" w:eastAsia="Tinos" w:hAnsi="Tinos" w:cs="Tinos"/>
          <w:b/>
          <w:color w:val="0F1115"/>
          <w:sz w:val="28"/>
          <w:szCs w:val="28"/>
        </w:rPr>
        <w:t xml:space="preserve">Ольга Фефелова. </w:t>
      </w:r>
    </w:p>
    <w:p w:rsidR="00A818EF" w:rsidRDefault="00A818EF" w:rsidP="00A26904">
      <w:pPr>
        <w:ind w:left="-1134" w:firstLine="709"/>
        <w:jc w:val="both"/>
        <w:rPr>
          <w:rFonts w:ascii="Tinos" w:eastAsia="Tinos" w:hAnsi="Tinos" w:cs="Tinos"/>
          <w:color w:val="0F1115"/>
          <w:sz w:val="28"/>
          <w:szCs w:val="28"/>
        </w:rPr>
      </w:pPr>
      <w:r w:rsidRPr="00A818EF">
        <w:rPr>
          <w:rFonts w:ascii="Tinos" w:eastAsia="Tinos" w:hAnsi="Tinos" w:cs="Tinos"/>
          <w:color w:val="0F1115"/>
          <w:sz w:val="28"/>
          <w:szCs w:val="28"/>
        </w:rPr>
        <w:t>Важно: Официальное уведомление не приходит через мессенджеры или социальные сети, не содержит ссылок на сторонние сайты и никогда не требует оплаты или введения каких-либо паролей. Призываем граждан не отвечать на такие сообщения.</w:t>
      </w:r>
    </w:p>
    <w:p w:rsidR="00115FC4" w:rsidRDefault="007E7A30" w:rsidP="00A26904">
      <w:pPr>
        <w:ind w:left="-1134" w:firstLine="709"/>
        <w:jc w:val="both"/>
        <w:rPr>
          <w:rFonts w:ascii="Tinos" w:eastAsia="Tinos" w:hAnsi="Tinos" w:cs="Tinos"/>
          <w:color w:val="0F1115"/>
          <w:sz w:val="28"/>
          <w:szCs w:val="28"/>
        </w:rPr>
      </w:pPr>
      <w:r>
        <w:rPr>
          <w:rFonts w:ascii="Tinos" w:eastAsia="Tinos" w:hAnsi="Tinos" w:cs="Tinos"/>
          <w:color w:val="0F1115"/>
          <w:sz w:val="28"/>
          <w:szCs w:val="28"/>
        </w:rPr>
        <w:t xml:space="preserve">Полные списки кадастровых кварталов и извещения о начале выполнения работ – по ссылке: </w:t>
      </w:r>
      <w:hyperlink r:id="rId7" w:history="1">
        <w:r w:rsidR="00D206E0" w:rsidRPr="00EE66B7">
          <w:rPr>
            <w:rStyle w:val="af"/>
            <w:rFonts w:ascii="Tinos" w:eastAsia="Tinos" w:hAnsi="Tinos" w:cs="Tinos"/>
            <w:sz w:val="28"/>
            <w:szCs w:val="28"/>
          </w:rPr>
          <w:t>https://clck.ru/3RsxDE</w:t>
        </w:r>
      </w:hyperlink>
      <w:r w:rsidR="00D206E0">
        <w:rPr>
          <w:rFonts w:ascii="Tinos" w:eastAsia="Tinos" w:hAnsi="Tinos" w:cs="Tinos"/>
          <w:color w:val="0F1115"/>
          <w:sz w:val="28"/>
          <w:szCs w:val="28"/>
        </w:rPr>
        <w:t>.</w:t>
      </w:r>
    </w:p>
    <w:p w:rsidR="00A26904" w:rsidRDefault="00A26904" w:rsidP="00A26904">
      <w:pPr>
        <w:ind w:left="-1134" w:firstLine="709"/>
        <w:jc w:val="both"/>
        <w:rPr>
          <w:rFonts w:ascii="Tinos" w:eastAsia="Tinos" w:hAnsi="Tinos" w:cs="Tinos"/>
          <w:color w:val="0F1115"/>
          <w:sz w:val="28"/>
          <w:szCs w:val="28"/>
        </w:rPr>
      </w:pPr>
    </w:p>
    <w:p w:rsidR="00A26904" w:rsidRDefault="00A26904" w:rsidP="00A26904">
      <w:pPr>
        <w:ind w:left="-1134"/>
        <w:jc w:val="both"/>
        <w:rPr>
          <w:rFonts w:ascii="Tinos" w:eastAsia="Tinos" w:hAnsi="Tinos" w:cs="Tinos"/>
          <w:color w:val="0F1115"/>
          <w:sz w:val="28"/>
          <w:szCs w:val="28"/>
        </w:rPr>
      </w:pPr>
      <w:bookmarkStart w:id="0" w:name="_GoBack"/>
      <w:bookmarkEnd w:id="0"/>
    </w:p>
    <w:p w:rsidR="00A26904" w:rsidRDefault="00A26904" w:rsidP="00A26904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Контакты для СМИ: </w:t>
      </w:r>
    </w:p>
    <w:p w:rsidR="00A26904" w:rsidRDefault="00A26904" w:rsidP="00A26904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Пресс-служба филиала ППК «Роскадастр» по Воронежской области</w:t>
      </w:r>
    </w:p>
    <w:p w:rsidR="00A26904" w:rsidRDefault="00A26904" w:rsidP="00A26904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8 (473) 327-18-92 (доб. 2429 или 2326)</w:t>
      </w:r>
    </w:p>
    <w:p w:rsidR="00A26904" w:rsidRDefault="00A26904" w:rsidP="00A26904">
      <w:pPr>
        <w:spacing w:after="0" w:line="240" w:lineRule="auto"/>
        <w:ind w:left="-1134"/>
        <w:jc w:val="both"/>
        <w:rPr>
          <w:rFonts w:ascii="Calibri" w:eastAsia="Calibri" w:hAnsi="Calibri" w:cs="Times New Roman"/>
        </w:rPr>
      </w:pPr>
      <w:hyperlink r:id="rId8" w:history="1">
        <w:r>
          <w:rPr>
            <w:rStyle w:val="af"/>
            <w:rFonts w:ascii="Times New Roman" w:eastAsia="Calibri" w:hAnsi="Times New Roman" w:cs="Times New Roman"/>
            <w:sz w:val="24"/>
            <w:szCs w:val="24"/>
            <w:lang w:val="en-US"/>
          </w:rPr>
          <w:t>press</w:t>
        </w:r>
        <w:r>
          <w:rPr>
            <w:rStyle w:val="af"/>
            <w:rFonts w:ascii="Times New Roman" w:eastAsia="Calibri" w:hAnsi="Times New Roman" w:cs="Times New Roman"/>
            <w:sz w:val="24"/>
            <w:szCs w:val="24"/>
          </w:rPr>
          <w:t>@36.</w:t>
        </w:r>
        <w:r>
          <w:rPr>
            <w:rStyle w:val="af"/>
            <w:rFonts w:ascii="Times New Roman" w:eastAsia="Calibri" w:hAnsi="Times New Roman" w:cs="Times New Roman"/>
            <w:sz w:val="24"/>
            <w:szCs w:val="24"/>
            <w:lang w:val="en-US"/>
          </w:rPr>
          <w:t>kadastr</w:t>
        </w:r>
        <w:r>
          <w:rPr>
            <w:rStyle w:val="af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f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</w:p>
    <w:p w:rsidR="00A26904" w:rsidRDefault="00A26904" w:rsidP="00A26904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9" w:history="1">
        <w:r>
          <w:rPr>
            <w:rStyle w:val="af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>
          <w:rPr>
            <w:rStyle w:val="af"/>
            <w:rFonts w:ascii="Times New Roman" w:eastAsia="Calibri" w:hAnsi="Times New Roman" w:cs="Times New Roman"/>
            <w:sz w:val="24"/>
            <w:szCs w:val="24"/>
          </w:rPr>
          <w:t>://</w:t>
        </w:r>
        <w:r>
          <w:rPr>
            <w:rStyle w:val="af"/>
            <w:rFonts w:ascii="Times New Roman" w:eastAsia="Calibri" w:hAnsi="Times New Roman" w:cs="Times New Roman"/>
            <w:sz w:val="24"/>
            <w:szCs w:val="24"/>
            <w:lang w:val="en-US"/>
          </w:rPr>
          <w:t>kadastr</w:t>
        </w:r>
        <w:r>
          <w:rPr>
            <w:rStyle w:val="af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f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>
          <w:rPr>
            <w:rStyle w:val="af"/>
            <w:rFonts w:ascii="Times New Roman" w:eastAsia="Calibri" w:hAnsi="Times New Roman" w:cs="Times New Roman"/>
            <w:sz w:val="24"/>
            <w:szCs w:val="24"/>
          </w:rPr>
          <w:t>/</w:t>
        </w:r>
      </w:hyperlink>
    </w:p>
    <w:p w:rsidR="00A26904" w:rsidRDefault="00A26904" w:rsidP="00A26904">
      <w:pPr>
        <w:spacing w:after="0" w:line="240" w:lineRule="auto"/>
        <w:ind w:left="-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394077, г. Воронеж, ул. Генерала Лизюкова, д.2</w:t>
      </w:r>
    </w:p>
    <w:p w:rsidR="00A26904" w:rsidRDefault="00A26904" w:rsidP="00A26904">
      <w:pPr>
        <w:ind w:left="-1134" w:firstLine="709"/>
        <w:jc w:val="both"/>
        <w:rPr>
          <w:rFonts w:ascii="Tinos" w:eastAsia="Tinos" w:hAnsi="Tinos" w:cs="Tinos"/>
          <w:color w:val="0F1115"/>
          <w:sz w:val="28"/>
          <w:szCs w:val="28"/>
        </w:rPr>
      </w:pPr>
    </w:p>
    <w:sectPr w:rsidR="00A26904" w:rsidSect="00A26904">
      <w:pgSz w:w="11906" w:h="16838"/>
      <w:pgMar w:top="0" w:right="566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ECA" w:rsidRDefault="00572ECA">
      <w:pPr>
        <w:spacing w:after="0" w:line="240" w:lineRule="auto"/>
      </w:pPr>
      <w:r>
        <w:separator/>
      </w:r>
    </w:p>
  </w:endnote>
  <w:endnote w:type="continuationSeparator" w:id="0">
    <w:p w:rsidR="00572ECA" w:rsidRDefault="00572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no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ECA" w:rsidRDefault="00572ECA">
      <w:pPr>
        <w:spacing w:after="0" w:line="240" w:lineRule="auto"/>
      </w:pPr>
      <w:r>
        <w:separator/>
      </w:r>
    </w:p>
  </w:footnote>
  <w:footnote w:type="continuationSeparator" w:id="0">
    <w:p w:rsidR="00572ECA" w:rsidRDefault="00572E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C4"/>
    <w:rsid w:val="00115FC4"/>
    <w:rsid w:val="00264DFD"/>
    <w:rsid w:val="0030603E"/>
    <w:rsid w:val="00393597"/>
    <w:rsid w:val="003C0089"/>
    <w:rsid w:val="00485728"/>
    <w:rsid w:val="00572ECA"/>
    <w:rsid w:val="007E7A30"/>
    <w:rsid w:val="00A26904"/>
    <w:rsid w:val="00A818EF"/>
    <w:rsid w:val="00D206E0"/>
    <w:rsid w:val="00D62174"/>
    <w:rsid w:val="00E4577D"/>
    <w:rsid w:val="00E76EC5"/>
    <w:rsid w:val="00E805FB"/>
    <w:rsid w:val="00EC3650"/>
    <w:rsid w:val="00F9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AA37DA-9306-4059-95C5-01AF4EE2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EC3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EC36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0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36.kadast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ck.ru/3Rsx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kadastr.ru/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Ирина Юрьевна</dc:creator>
  <cp:lastModifiedBy>Минакова Ирина Юрьевна</cp:lastModifiedBy>
  <cp:revision>3</cp:revision>
  <cp:lastPrinted>2026-02-18T14:32:00Z</cp:lastPrinted>
  <dcterms:created xsi:type="dcterms:W3CDTF">2026-02-24T10:55:00Z</dcterms:created>
  <dcterms:modified xsi:type="dcterms:W3CDTF">2026-02-24T11:09:00Z</dcterms:modified>
</cp:coreProperties>
</file>